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487" w:type="dxa"/>
        <w:tblInd w:w="-14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46"/>
        <w:gridCol w:w="349"/>
        <w:gridCol w:w="349"/>
        <w:gridCol w:w="349"/>
        <w:gridCol w:w="349"/>
        <w:gridCol w:w="349"/>
        <w:gridCol w:w="610"/>
        <w:gridCol w:w="1023"/>
        <w:gridCol w:w="1163"/>
      </w:tblGrid>
      <w:tr w:rsidR="00356E90" w:rsidRPr="00356E90" w:rsidTr="00356E90">
        <w:trPr>
          <w:trHeight w:val="439"/>
        </w:trPr>
        <w:tc>
          <w:tcPr>
            <w:tcW w:w="13487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s-MX"/>
              </w:rPr>
            </w:pPr>
            <w:bookmarkStart w:id="0" w:name="RANGE!A1:I20"/>
            <w:r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s-MX"/>
              </w:rPr>
              <w:t xml:space="preserve">                         </w:t>
            </w:r>
            <w:r w:rsidRPr="00356E90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s-MX"/>
              </w:rPr>
              <w:t>Tabla comparativa de oficios turnados a SUBDIRECCIÓN TÉCNICA</w:t>
            </w:r>
            <w:bookmarkEnd w:id="0"/>
          </w:p>
        </w:tc>
      </w:tr>
      <w:tr w:rsidR="00356E90" w:rsidRPr="00356E90" w:rsidTr="00356E90">
        <w:trPr>
          <w:trHeight w:val="439"/>
        </w:trPr>
        <w:tc>
          <w:tcPr>
            <w:tcW w:w="13487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s-MX"/>
              </w:rPr>
            </w:pPr>
          </w:p>
        </w:tc>
      </w:tr>
      <w:tr w:rsidR="00356E90" w:rsidRPr="00356E90" w:rsidTr="00356E90">
        <w:trPr>
          <w:trHeight w:val="431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356E90" w:rsidRPr="00356E90" w:rsidTr="00356E90">
        <w:trPr>
          <w:trHeight w:val="431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356E90">
              <w:rPr>
                <w:rFonts w:ascii="Calibri" w:eastAsia="Times New Roman" w:hAnsi="Calibri" w:cs="Calibri"/>
                <w:noProof/>
                <w:color w:val="000000"/>
                <w:lang w:eastAsia="es-MX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1100455</wp:posOffset>
                  </wp:positionH>
                  <wp:positionV relativeFrom="paragraph">
                    <wp:posOffset>154305</wp:posOffset>
                  </wp:positionV>
                  <wp:extent cx="4572000" cy="2743200"/>
                  <wp:effectExtent l="0" t="0" r="0" b="0"/>
                  <wp:wrapNone/>
                  <wp:docPr id="3" name="Gráfico 3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4"/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54"/>
            </w:tblGrid>
            <w:tr w:rsidR="00356E90" w:rsidRPr="00356E90" w:rsidTr="00356E90">
              <w:trPr>
                <w:trHeight w:val="278"/>
                <w:tblCellSpacing w:w="0" w:type="dxa"/>
              </w:trPr>
              <w:tc>
                <w:tcPr>
                  <w:tcW w:w="55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E90" w:rsidRPr="00356E90" w:rsidRDefault="00356E90" w:rsidP="00356E90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eastAsia="es-MX"/>
                    </w:rPr>
                  </w:pPr>
                </w:p>
              </w:tc>
            </w:tr>
          </w:tbl>
          <w:p w:rsidR="00356E90" w:rsidRPr="00356E90" w:rsidRDefault="00356E90" w:rsidP="00356E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5B9BD5" w:fill="5B9BD5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es-MX"/>
              </w:rPr>
            </w:pPr>
            <w:r w:rsidRPr="00356E90">
              <w:rPr>
                <w:rFonts w:ascii="Calibri" w:eastAsia="Times New Roman" w:hAnsi="Calibri" w:cs="Calibri"/>
                <w:b/>
                <w:bCs/>
                <w:color w:val="FFFFFF"/>
                <w:lang w:eastAsia="es-MX"/>
              </w:rPr>
              <w:t>AÑO</w:t>
            </w:r>
          </w:p>
        </w:tc>
        <w:tc>
          <w:tcPr>
            <w:tcW w:w="102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5B9BD5" w:fill="5B9BD5"/>
            <w:noWrap/>
            <w:vAlign w:val="bottom"/>
            <w:hideMark/>
          </w:tcPr>
          <w:p w:rsidR="00356E90" w:rsidRPr="00356E90" w:rsidRDefault="00356E90" w:rsidP="00A77C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es-MX"/>
              </w:rPr>
            </w:pPr>
            <w:r w:rsidRPr="00356E90">
              <w:rPr>
                <w:rFonts w:ascii="Calibri" w:eastAsia="Times New Roman" w:hAnsi="Calibri" w:cs="Calibri"/>
                <w:b/>
                <w:bCs/>
                <w:color w:val="FFFFFF"/>
                <w:lang w:eastAsia="es-MX"/>
              </w:rPr>
              <w:t>PERIODO</w:t>
            </w:r>
          </w:p>
        </w:tc>
        <w:tc>
          <w:tcPr>
            <w:tcW w:w="1158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5B9BD5" w:fill="5B9BD5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lang w:eastAsia="es-MX"/>
              </w:rPr>
            </w:pPr>
            <w:r w:rsidRPr="00356E90">
              <w:rPr>
                <w:rFonts w:ascii="Calibri" w:eastAsia="Times New Roman" w:hAnsi="Calibri" w:cs="Calibri"/>
                <w:b/>
                <w:bCs/>
                <w:color w:val="FFFFFF"/>
                <w:lang w:eastAsia="es-MX"/>
              </w:rPr>
              <w:t>CANTIDAD DE FOLIOS</w:t>
            </w: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000000" w:fill="C65911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es-MX"/>
              </w:rPr>
            </w:pPr>
            <w:r w:rsidRPr="00356E90">
              <w:rPr>
                <w:rFonts w:ascii="Calibri" w:eastAsia="Times New Roman" w:hAnsi="Calibri" w:cs="Calibri"/>
                <w:color w:val="FFFFFF"/>
                <w:lang w:eastAsia="es-MX"/>
              </w:rPr>
              <w:t>2017</w:t>
            </w:r>
          </w:p>
        </w:tc>
        <w:tc>
          <w:tcPr>
            <w:tcW w:w="102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000000" w:fill="C65911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lang w:eastAsia="es-MX"/>
              </w:rPr>
            </w:pPr>
            <w:r w:rsidRPr="00356E90">
              <w:rPr>
                <w:rFonts w:ascii="Calibri" w:eastAsia="Times New Roman" w:hAnsi="Calibri" w:cs="Calibri"/>
                <w:color w:val="FFFFFF"/>
                <w:lang w:eastAsia="es-MX"/>
              </w:rPr>
              <w:t xml:space="preserve">JUL-SEP </w:t>
            </w:r>
          </w:p>
        </w:tc>
        <w:tc>
          <w:tcPr>
            <w:tcW w:w="1158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000000" w:fill="C65911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FFFFFF"/>
                <w:lang w:eastAsia="es-MX"/>
              </w:rPr>
            </w:pPr>
            <w:r w:rsidRPr="00356E90">
              <w:rPr>
                <w:rFonts w:ascii="Calibri" w:eastAsia="Times New Roman" w:hAnsi="Calibri" w:cs="Calibri"/>
                <w:color w:val="FFFFFF"/>
                <w:lang w:eastAsia="es-MX"/>
              </w:rPr>
              <w:t>147</w:t>
            </w: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FFFFFF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000000" w:fill="0070C0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es-MX"/>
              </w:rPr>
            </w:pPr>
            <w:r w:rsidRPr="00356E90">
              <w:rPr>
                <w:rFonts w:ascii="Calibri" w:eastAsia="Times New Roman" w:hAnsi="Calibri" w:cs="Calibri"/>
                <w:color w:val="FFFFFF"/>
                <w:lang w:eastAsia="es-MX"/>
              </w:rPr>
              <w:t>2017</w:t>
            </w:r>
          </w:p>
        </w:tc>
        <w:tc>
          <w:tcPr>
            <w:tcW w:w="102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000000" w:fill="0070C0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lang w:eastAsia="es-MX"/>
              </w:rPr>
            </w:pPr>
            <w:r w:rsidRPr="00356E90">
              <w:rPr>
                <w:rFonts w:ascii="Calibri" w:eastAsia="Times New Roman" w:hAnsi="Calibri" w:cs="Calibri"/>
                <w:color w:val="FFFFFF"/>
                <w:lang w:eastAsia="es-MX"/>
              </w:rPr>
              <w:t>OCT-DIC</w:t>
            </w:r>
          </w:p>
        </w:tc>
        <w:tc>
          <w:tcPr>
            <w:tcW w:w="1158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000000" w:fill="0070C0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FFFFFF"/>
                <w:lang w:eastAsia="es-MX"/>
              </w:rPr>
            </w:pPr>
            <w:r w:rsidRPr="00356E90">
              <w:rPr>
                <w:rFonts w:ascii="Calibri" w:eastAsia="Times New Roman" w:hAnsi="Calibri" w:cs="Calibri"/>
                <w:color w:val="FFFFFF"/>
                <w:lang w:eastAsia="es-MX"/>
              </w:rPr>
              <w:t>225</w:t>
            </w: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FFFFFF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000000" w:fill="7030A0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es-MX"/>
              </w:rPr>
            </w:pPr>
            <w:r w:rsidRPr="00356E90">
              <w:rPr>
                <w:rFonts w:ascii="Calibri" w:eastAsia="Times New Roman" w:hAnsi="Calibri" w:cs="Calibri"/>
                <w:color w:val="FFFFFF"/>
                <w:lang w:eastAsia="es-MX"/>
              </w:rPr>
              <w:t>2018</w:t>
            </w:r>
          </w:p>
        </w:tc>
        <w:tc>
          <w:tcPr>
            <w:tcW w:w="102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000000" w:fill="7030A0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lang w:eastAsia="es-MX"/>
              </w:rPr>
            </w:pPr>
            <w:r w:rsidRPr="00356E90">
              <w:rPr>
                <w:rFonts w:ascii="Calibri" w:eastAsia="Times New Roman" w:hAnsi="Calibri" w:cs="Calibri"/>
                <w:color w:val="FFFFFF"/>
                <w:lang w:eastAsia="es-MX"/>
              </w:rPr>
              <w:t>ENE-MAR</w:t>
            </w:r>
          </w:p>
        </w:tc>
        <w:tc>
          <w:tcPr>
            <w:tcW w:w="1158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000000" w:fill="7030A0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FFFFFF"/>
                <w:lang w:eastAsia="es-MX"/>
              </w:rPr>
            </w:pPr>
            <w:r w:rsidRPr="00356E90">
              <w:rPr>
                <w:rFonts w:ascii="Calibri" w:eastAsia="Times New Roman" w:hAnsi="Calibri" w:cs="Calibri"/>
                <w:color w:val="FFFFFF"/>
                <w:lang w:eastAsia="es-MX"/>
              </w:rPr>
              <w:t>177</w:t>
            </w: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FFFFFF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000000" w:fill="375623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es-MX"/>
              </w:rPr>
            </w:pPr>
            <w:r w:rsidRPr="00356E90">
              <w:rPr>
                <w:rFonts w:ascii="Calibri" w:eastAsia="Times New Roman" w:hAnsi="Calibri" w:cs="Calibri"/>
                <w:color w:val="FFFFFF"/>
                <w:lang w:eastAsia="es-MX"/>
              </w:rPr>
              <w:t>2018</w:t>
            </w:r>
          </w:p>
        </w:tc>
        <w:tc>
          <w:tcPr>
            <w:tcW w:w="102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000000" w:fill="375623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lang w:eastAsia="es-MX"/>
              </w:rPr>
            </w:pPr>
            <w:r w:rsidRPr="00356E90">
              <w:rPr>
                <w:rFonts w:ascii="Calibri" w:eastAsia="Times New Roman" w:hAnsi="Calibri" w:cs="Calibri"/>
                <w:color w:val="FFFFFF"/>
                <w:lang w:eastAsia="es-MX"/>
              </w:rPr>
              <w:t>ABR-JUN</w:t>
            </w:r>
          </w:p>
        </w:tc>
        <w:tc>
          <w:tcPr>
            <w:tcW w:w="1158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000000" w:fill="375623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FFFFFF"/>
                <w:lang w:eastAsia="es-MX"/>
              </w:rPr>
            </w:pPr>
            <w:r w:rsidRPr="00356E90">
              <w:rPr>
                <w:rFonts w:ascii="Calibri" w:eastAsia="Times New Roman" w:hAnsi="Calibri" w:cs="Calibri"/>
                <w:b/>
                <w:bCs/>
                <w:color w:val="FFFFFF"/>
                <w:lang w:eastAsia="es-MX"/>
              </w:rPr>
              <w:t>282</w:t>
            </w: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FFFFFF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  <w:bookmarkStart w:id="1" w:name="_GoBack"/>
            <w:bookmarkEnd w:id="1"/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356E90" w:rsidRPr="00356E90" w:rsidTr="00356E90">
        <w:trPr>
          <w:trHeight w:val="278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E90" w:rsidRPr="00356E90" w:rsidRDefault="00356E90" w:rsidP="00356E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</w:tbl>
    <w:p w:rsidR="00231C37" w:rsidRDefault="00A77C06"/>
    <w:sectPr w:rsidR="00231C37" w:rsidSect="00356E90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E90"/>
    <w:rsid w:val="000B0A44"/>
    <w:rsid w:val="002D5C96"/>
    <w:rsid w:val="00356E90"/>
    <w:rsid w:val="006D5ECE"/>
    <w:rsid w:val="00A77C06"/>
    <w:rsid w:val="00AA0763"/>
    <w:rsid w:val="00DA3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3FD72B-8294-409A-BF7C-97F0FBF92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63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E:\&#160;\FOLIOS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Gráficas!$I$6</c:f>
              <c:strCache>
                <c:ptCount val="1"/>
                <c:pt idx="0">
                  <c:v>CANTIDAD DE FOLIOS</c:v>
                </c:pt>
              </c:strCache>
            </c:strRef>
          </c:tx>
          <c:spPr>
            <a:solidFill>
              <a:schemeClr val="accent5">
                <a:lumMod val="75000"/>
              </a:schemeClr>
            </a:solidFill>
            <a:ln>
              <a:noFill/>
            </a:ln>
            <a:effectLst/>
            <a:sp3d/>
          </c:spPr>
          <c:invertIfNegative val="0"/>
          <c:dPt>
            <c:idx val="0"/>
            <c:invertIfNegative val="0"/>
            <c:bubble3D val="0"/>
            <c:spPr>
              <a:solidFill>
                <a:schemeClr val="accent2">
                  <a:lumMod val="75000"/>
                </a:schemeClr>
              </a:solidFill>
              <a:ln>
                <a:noFill/>
              </a:ln>
              <a:effectLst/>
              <a:sp3d/>
            </c:spPr>
          </c:dPt>
          <c:dPt>
            <c:idx val="2"/>
            <c:invertIfNegative val="0"/>
            <c:bubble3D val="0"/>
            <c:spPr>
              <a:solidFill>
                <a:srgbClr val="7030A0"/>
              </a:solidFill>
              <a:ln>
                <a:noFill/>
              </a:ln>
              <a:effectLst/>
              <a:sp3d/>
            </c:spPr>
          </c:dPt>
          <c:dPt>
            <c:idx val="3"/>
            <c:invertIfNegative val="0"/>
            <c:bubble3D val="0"/>
            <c:spPr>
              <a:solidFill>
                <a:schemeClr val="accent6">
                  <a:lumMod val="75000"/>
                </a:schemeClr>
              </a:solidFill>
              <a:ln>
                <a:noFill/>
              </a:ln>
              <a:effectLst/>
              <a:sp3d/>
            </c:spPr>
          </c:dPt>
          <c:cat>
            <c:multiLvlStrRef>
              <c:f>Gráficas!$G$7:$H$10</c:f>
              <c:multiLvlStrCache>
                <c:ptCount val="4"/>
                <c:lvl>
                  <c:pt idx="0">
                    <c:v>JUL-SEP </c:v>
                  </c:pt>
                  <c:pt idx="1">
                    <c:v>OCT-DIC</c:v>
                  </c:pt>
                  <c:pt idx="2">
                    <c:v>ENE-MAR</c:v>
                  </c:pt>
                  <c:pt idx="3">
                    <c:v>ABR-JUN</c:v>
                  </c:pt>
                </c:lvl>
                <c:lvl>
                  <c:pt idx="0">
                    <c:v>2017</c:v>
                  </c:pt>
                  <c:pt idx="1">
                    <c:v>2017</c:v>
                  </c:pt>
                  <c:pt idx="2">
                    <c:v>2018</c:v>
                  </c:pt>
                  <c:pt idx="3">
                    <c:v>2018</c:v>
                  </c:pt>
                </c:lvl>
              </c:multiLvlStrCache>
            </c:multiLvlStrRef>
          </c:cat>
          <c:val>
            <c:numRef>
              <c:f>Gráficas!$I$7:$I$10</c:f>
              <c:numCache>
                <c:formatCode>General</c:formatCode>
                <c:ptCount val="4"/>
                <c:pt idx="0">
                  <c:v>147</c:v>
                </c:pt>
                <c:pt idx="1">
                  <c:v>225</c:v>
                </c:pt>
                <c:pt idx="2">
                  <c:v>177</c:v>
                </c:pt>
                <c:pt idx="3">
                  <c:v>282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379191728"/>
        <c:axId val="379192904"/>
        <c:axId val="0"/>
      </c:bar3DChart>
      <c:catAx>
        <c:axId val="3791917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379192904"/>
        <c:crosses val="autoZero"/>
        <c:auto val="1"/>
        <c:lblAlgn val="ctr"/>
        <c:lblOffset val="100"/>
        <c:noMultiLvlLbl val="0"/>
      </c:catAx>
      <c:valAx>
        <c:axId val="379192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37919172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 Violeta Acosta Mireles</dc:creator>
  <cp:keywords/>
  <dc:description/>
  <cp:lastModifiedBy>Ada Violeta Acosta Mireles</cp:lastModifiedBy>
  <cp:revision>2</cp:revision>
  <dcterms:created xsi:type="dcterms:W3CDTF">2018-07-12T16:54:00Z</dcterms:created>
  <dcterms:modified xsi:type="dcterms:W3CDTF">2018-07-12T16:57:00Z</dcterms:modified>
</cp:coreProperties>
</file>